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76" w:lineRule="exact"/>
        <w:jc w:val="both"/>
        <w:rPr>
          <w:rFonts w:hint="eastAsia" w:ascii="宋体" w:hAnsi="宋体" w:eastAsia="方正小标宋简体"/>
          <w:snapToGrid w:val="0"/>
          <w:color w:val="auto"/>
          <w:kern w:val="0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宋体" w:hAnsi="宋体" w:eastAsia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color w:val="auto"/>
          <w:kern w:val="0"/>
          <w:sz w:val="44"/>
          <w:szCs w:val="44"/>
        </w:rPr>
        <w:t>“致敬1921”全省青年海报设计大赛报名要求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（1）报名时间。大赛报名截止时间为2021年6月1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（2）报送方式。本次大赛接受个人报名及组织推荐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可通过以下任一途径报名。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登录齐鲁网·闪电新闻客户端专题页面（http://www.iqilu.com/html/zt/shandong/zj1921/）提交参赛作品及报名信息。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  <w:t>关注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</w:rPr>
        <w:t>“网信山东”微信公众号（ID：wangxinshandong）、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</w:rPr>
        <w:t>“青春山东”微信公众号（ID：sdgqt2014），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  <w:t>回复“致敬1921”，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</w:rPr>
        <w:t>进入专题页面提交参赛作品及报名信息。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将报送要件打包发送至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邮箱zhijing1921@163.com，组织推荐作品命名为“致敬1921+单位名称”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个人报名作品命名为“致敬1921+作者”。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（3）报送要件。每位参赛者需提交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作品和《报名表》（附件1）；同一位参赛者可提交多件作品，每件作品均需填写《报名表》。组织推荐作品需统一提交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作品、《报名表》和《推报作品汇总表》（附件2）。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</w:rPr>
        <w:t>《报名表》和《推报作品汇总表》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  <w:t>可通过登录</w:t>
      </w:r>
      <w:r>
        <w:rPr>
          <w:rFonts w:ascii="宋体" w:hAnsi="宋体" w:eastAsia="仿宋_GB2312"/>
          <w:snapToGrid w:val="0"/>
          <w:color w:val="auto"/>
          <w:kern w:val="0"/>
          <w:sz w:val="32"/>
          <w:szCs w:val="32"/>
        </w:rPr>
        <w:t>齐鲁网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  <w:t>·</w:t>
      </w:r>
      <w:r>
        <w:rPr>
          <w:rFonts w:ascii="宋体" w:hAnsi="宋体" w:eastAsia="仿宋_GB2312"/>
          <w:snapToGrid w:val="0"/>
          <w:color w:val="auto"/>
          <w:kern w:val="0"/>
          <w:sz w:val="32"/>
          <w:szCs w:val="32"/>
        </w:rPr>
        <w:t>闪电新闻客户端</w:t>
      </w:r>
      <w:r>
        <w:rPr>
          <w:rFonts w:hint="eastAsia" w:ascii="宋体" w:hAnsi="宋体" w:eastAsia="仿宋_GB2312"/>
          <w:snapToGrid w:val="0"/>
          <w:color w:val="auto"/>
          <w:kern w:val="0"/>
          <w:sz w:val="32"/>
          <w:szCs w:val="32"/>
          <w:lang w:val="en-US" w:eastAsia="zh-CN"/>
        </w:rPr>
        <w:t>专题页面下载。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各市团委、高校团委组织专业青年集中选报优秀作品不少于5件；各市党委网信办集中选报优秀作品不少于5件；省重点新闻网站集中选报优秀作品不少于5件；各县（市、区）融媒体中心选报优秀作品不少于2件。</w:t>
      </w:r>
    </w:p>
    <w:p>
      <w:pPr>
        <w:adjustRightInd w:val="0"/>
        <w:snapToGrid w:val="0"/>
        <w:spacing w:line="576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24E8C"/>
    <w:rsid w:val="221716E0"/>
    <w:rsid w:val="22C47E9C"/>
    <w:rsid w:val="2B6D1C6C"/>
    <w:rsid w:val="2BC20574"/>
    <w:rsid w:val="3656619B"/>
    <w:rsid w:val="6DD57F07"/>
    <w:rsid w:val="6FAC59CE"/>
    <w:rsid w:val="702D6811"/>
    <w:rsid w:val="793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2021-03-24T04:21:00Z</dcterms:created>
  <dc:creator>Administrator</dc:creator>
  <cp:lastModifiedBy>PC</cp:lastModifiedBy>
  <dcterms:modified xsi:type="dcterms:W3CDTF">2021-05-14T06:42:58Z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8DA1D42120C74B8D9BE21DC3BA0D57A1</vt:lpwstr>
  </property>
</Properties>
</file>